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детей с комплексными нарушениями в развитии</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«Психолого-педагогическое сопровождение детей с комплексными нарушениями в развитии».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754.4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навыком публичного представления результатов решения конкретной задачи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 2.Тема. Причины сложных недостатков развития. 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85.9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1.Современная система специального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Особенности психического развития слепоглухих детей.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Клинико-психологические особенности умственно отсталых детей с нарушением.</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Клинико-психологические особенности детей с синдромом Дауна.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Тема. Соотношение понятий сложный дефект и сложная структура дефекта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Понятие о структуре нарушенного развития.</w:t>
            </w:r>
          </w:p>
          <w:p>
            <w:pPr>
              <w:jc w:val="both"/>
              <w:spacing w:after="0" w:line="240" w:lineRule="auto"/>
              <w:rPr>
                <w:sz w:val="24"/>
                <w:szCs w:val="24"/>
              </w:rPr>
            </w:pPr>
            <w:r>
              <w:rPr>
                <w:rFonts w:ascii="Times New Roman" w:hAnsi="Times New Roman" w:cs="Times New Roman"/>
                <w:color w:val="#000000"/>
                <w:sz w:val="24"/>
                <w:szCs w:val="24"/>
              </w:rPr>
              <w:t> 2. Основные параметры дизонтогенеза.</w:t>
            </w:r>
          </w:p>
          <w:p>
            <w:pPr>
              <w:jc w:val="both"/>
              <w:spacing w:after="0" w:line="240" w:lineRule="auto"/>
              <w:rPr>
                <w:sz w:val="24"/>
                <w:szCs w:val="24"/>
              </w:rPr>
            </w:pPr>
            <w:r>
              <w:rPr>
                <w:rFonts w:ascii="Times New Roman" w:hAnsi="Times New Roman" w:cs="Times New Roman"/>
                <w:color w:val="#000000"/>
                <w:sz w:val="24"/>
                <w:szCs w:val="24"/>
              </w:rPr>
              <w:t> 3. Представления о первичных, вторичных нарушениях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Общие и специфические нарушения в структуре дизонтогенеза.</w:t>
            </w:r>
          </w:p>
          <w:p>
            <w:pPr>
              <w:jc w:val="both"/>
              <w:spacing w:after="0" w:line="240" w:lineRule="auto"/>
              <w:rPr>
                <w:sz w:val="24"/>
                <w:szCs w:val="24"/>
              </w:rPr>
            </w:pPr>
            <w:r>
              <w:rPr>
                <w:rFonts w:ascii="Times New Roman" w:hAnsi="Times New Roman" w:cs="Times New Roman"/>
                <w:color w:val="#000000"/>
                <w:sz w:val="24"/>
                <w:szCs w:val="24"/>
              </w:rPr>
              <w:t> 5. Механизмы формирования вторичных отклонений.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Тема.Клинико-психологические особенности умственно отсталых детей с нарушением слуха.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слуха.</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3.Дифференциально-диагностические критерии, позволяющие отличить слабослышащего ребёнка-олигофрена от слабослышащего с нормальным интеллектом.</w:t>
            </w:r>
          </w:p>
          <w:p>
            <w:pPr>
              <w:jc w:val="both"/>
              <w:spacing w:after="0" w:line="240" w:lineRule="auto"/>
              <w:rPr>
                <w:sz w:val="24"/>
                <w:szCs w:val="24"/>
              </w:rPr>
            </w:pPr>
            <w:r>
              <w:rPr>
                <w:rFonts w:ascii="Times New Roman" w:hAnsi="Times New Roman" w:cs="Times New Roman"/>
                <w:color w:val="#000000"/>
                <w:sz w:val="24"/>
                <w:szCs w:val="24"/>
              </w:rPr>
              <w:t> 4.Методы дифференциальной диагностики.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Тема.Клинико-психологические особенности умственно отсталых детей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1.Снижение интеллекта при разных формах ДЦП.</w:t>
            </w:r>
          </w:p>
          <w:p>
            <w:pPr>
              <w:jc w:val="both"/>
              <w:spacing w:after="0" w:line="240" w:lineRule="auto"/>
              <w:rPr>
                <w:sz w:val="24"/>
                <w:szCs w:val="24"/>
              </w:rPr>
            </w:pPr>
            <w:r>
              <w:rPr>
                <w:rFonts w:ascii="Times New Roman" w:hAnsi="Times New Roman" w:cs="Times New Roman"/>
                <w:color w:val="#000000"/>
                <w:sz w:val="24"/>
                <w:szCs w:val="24"/>
              </w:rPr>
              <w:t> 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pPr>
              <w:jc w:val="both"/>
              <w:spacing w:after="0" w:line="240" w:lineRule="auto"/>
              <w:rPr>
                <w:sz w:val="24"/>
                <w:szCs w:val="24"/>
              </w:rPr>
            </w:pPr>
            <w:r>
              <w:rPr>
                <w:rFonts w:ascii="Times New Roman" w:hAnsi="Times New Roman" w:cs="Times New Roman"/>
                <w:color w:val="#000000"/>
                <w:sz w:val="24"/>
                <w:szCs w:val="24"/>
              </w:rPr>
              <w:t> 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6.Психологическая помощь умственно отсталым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7.Методы психокоррекции эмоциональных нарушений.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Тема.Клинико-психологические особенности детей с синдромом Дауна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Дети с нарушениями поведения.</w:t>
            </w:r>
          </w:p>
          <w:p>
            <w:pPr>
              <w:jc w:val="both"/>
              <w:spacing w:after="0" w:line="240" w:lineRule="auto"/>
              <w:rPr>
                <w:sz w:val="24"/>
                <w:szCs w:val="24"/>
              </w:rPr>
            </w:pPr>
            <w:r>
              <w:rPr>
                <w:rFonts w:ascii="Times New Roman" w:hAnsi="Times New Roman" w:cs="Times New Roman"/>
                <w:color w:val="#000000"/>
                <w:sz w:val="24"/>
                <w:szCs w:val="24"/>
              </w:rPr>
              <w:t> 2.	Особенности обучения и воспитания детей с нарушениями интеллектуального развития.</w:t>
            </w:r>
          </w:p>
          <w:p>
            <w:pPr>
              <w:jc w:val="both"/>
              <w:spacing w:after="0" w:line="240" w:lineRule="auto"/>
              <w:rPr>
                <w:sz w:val="24"/>
                <w:szCs w:val="24"/>
              </w:rPr>
            </w:pPr>
            <w:r>
              <w:rPr>
                <w:rFonts w:ascii="Times New Roman" w:hAnsi="Times New Roman" w:cs="Times New Roman"/>
                <w:color w:val="#000000"/>
                <w:sz w:val="24"/>
                <w:szCs w:val="24"/>
              </w:rPr>
              <w:t> 3.	Знакомство с документальными материалами по теме</w:t>
            </w:r>
          </w:p>
          <w:p>
            <w:pPr>
              <w:jc w:val="both"/>
              <w:spacing w:after="0" w:line="240" w:lineRule="auto"/>
              <w:rPr>
                <w:sz w:val="24"/>
                <w:szCs w:val="24"/>
              </w:rPr>
            </w:pPr>
            <w:r>
              <w:rPr>
                <w:rFonts w:ascii="Times New Roman" w:hAnsi="Times New Roman" w:cs="Times New Roman"/>
                <w:color w:val="#000000"/>
                <w:sz w:val="24"/>
                <w:szCs w:val="24"/>
              </w:rPr>
              <w:t> 4.	 Доклады по теме «Ребенок с синдромом Дауна в семье», «Современная коррекционная школа, коррекционный класс».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Тема.Клинико-психологические особенности детей с синдромом Дауна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Дети с нарушениями поведения.</w:t>
            </w:r>
          </w:p>
          <w:p>
            <w:pPr>
              <w:jc w:val="both"/>
              <w:spacing w:after="0" w:line="240" w:lineRule="auto"/>
              <w:rPr>
                <w:sz w:val="24"/>
                <w:szCs w:val="24"/>
              </w:rPr>
            </w:pPr>
            <w:r>
              <w:rPr>
                <w:rFonts w:ascii="Times New Roman" w:hAnsi="Times New Roman" w:cs="Times New Roman"/>
                <w:color w:val="#000000"/>
                <w:sz w:val="24"/>
                <w:szCs w:val="24"/>
              </w:rPr>
              <w:t> 2.	Особенности обучения и воспитания детей с нарушениями интеллектуального развития.</w:t>
            </w:r>
          </w:p>
          <w:p>
            <w:pPr>
              <w:jc w:val="both"/>
              <w:spacing w:after="0" w:line="240" w:lineRule="auto"/>
              <w:rPr>
                <w:sz w:val="24"/>
                <w:szCs w:val="24"/>
              </w:rPr>
            </w:pPr>
            <w:r>
              <w:rPr>
                <w:rFonts w:ascii="Times New Roman" w:hAnsi="Times New Roman" w:cs="Times New Roman"/>
                <w:color w:val="#000000"/>
                <w:sz w:val="24"/>
                <w:szCs w:val="24"/>
              </w:rPr>
              <w:t> 3.	Знакомство с документальными материалами по теме</w:t>
            </w:r>
          </w:p>
          <w:p>
            <w:pPr>
              <w:jc w:val="both"/>
              <w:spacing w:after="0" w:line="240" w:lineRule="auto"/>
              <w:rPr>
                <w:sz w:val="24"/>
                <w:szCs w:val="24"/>
              </w:rPr>
            </w:pPr>
            <w:r>
              <w:rPr>
                <w:rFonts w:ascii="Times New Roman" w:hAnsi="Times New Roman" w:cs="Times New Roman"/>
                <w:color w:val="#000000"/>
                <w:sz w:val="24"/>
                <w:szCs w:val="24"/>
              </w:rPr>
              <w:t> 4.	 Доклады по теме «Ребенок с синдромом Дауна в семье», «Современная коррекционная школа, коррекционный класс».</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Тема  Психологическая диагностика и коррекция при сложных недостатках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Особенности медицинского обследования.</w:t>
            </w:r>
          </w:p>
          <w:p>
            <w:pPr>
              <w:jc w:val="both"/>
              <w:spacing w:after="0" w:line="240" w:lineRule="auto"/>
              <w:rPr>
                <w:sz w:val="24"/>
                <w:szCs w:val="24"/>
              </w:rPr>
            </w:pPr>
            <w:r>
              <w:rPr>
                <w:rFonts w:ascii="Times New Roman" w:hAnsi="Times New Roman" w:cs="Times New Roman"/>
                <w:color w:val="#000000"/>
                <w:sz w:val="24"/>
                <w:szCs w:val="24"/>
              </w:rPr>
              <w:t> 2. Особенности нейрофизиологического обследования детей со сложными недостатками развития.</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Психолого-педагогическое обследование детей со сложными нарушениями.</w:t>
            </w:r>
          </w:p>
          <w:p>
            <w:pPr>
              <w:jc w:val="both"/>
              <w:spacing w:after="0" w:line="240" w:lineRule="auto"/>
              <w:rPr>
                <w:sz w:val="24"/>
                <w:szCs w:val="24"/>
              </w:rPr>
            </w:pPr>
            <w:r>
              <w:rPr>
                <w:rFonts w:ascii="Times New Roman" w:hAnsi="Times New Roman" w:cs="Times New Roman"/>
                <w:color w:val="#000000"/>
                <w:sz w:val="24"/>
                <w:szCs w:val="24"/>
              </w:rPr>
              <w:t> 4. Особенности работы с семьёй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Понятие о компенсаторных феноменах.</w:t>
            </w:r>
          </w:p>
          <w:p>
            <w:pPr>
              <w:jc w:val="both"/>
              <w:spacing w:after="0" w:line="240" w:lineRule="auto"/>
              <w:rPr>
                <w:sz w:val="24"/>
                <w:szCs w:val="24"/>
              </w:rPr>
            </w:pPr>
            <w:r>
              <w:rPr>
                <w:rFonts w:ascii="Times New Roman" w:hAnsi="Times New Roman" w:cs="Times New Roman"/>
                <w:color w:val="#000000"/>
                <w:sz w:val="24"/>
                <w:szCs w:val="24"/>
              </w:rPr>
              <w:t> 2. Биологические и социальные факторы компенсации.</w:t>
            </w:r>
          </w:p>
          <w:p>
            <w:pPr>
              <w:jc w:val="both"/>
              <w:spacing w:after="0" w:line="240" w:lineRule="auto"/>
              <w:rPr>
                <w:sz w:val="24"/>
                <w:szCs w:val="24"/>
              </w:rPr>
            </w:pPr>
            <w:r>
              <w:rPr>
                <w:rFonts w:ascii="Times New Roman" w:hAnsi="Times New Roman" w:cs="Times New Roman"/>
                <w:color w:val="#000000"/>
                <w:sz w:val="24"/>
                <w:szCs w:val="24"/>
              </w:rPr>
              <w:t> 3. Понятие о декомпенсации, гиперкомпенсации, псевдокомпенсации.</w:t>
            </w:r>
          </w:p>
          <w:p>
            <w:pPr>
              <w:jc w:val="both"/>
              <w:spacing w:after="0" w:line="240" w:lineRule="auto"/>
              <w:rPr>
                <w:sz w:val="24"/>
                <w:szCs w:val="24"/>
              </w:rPr>
            </w:pPr>
            <w:r>
              <w:rPr>
                <w:rFonts w:ascii="Times New Roman" w:hAnsi="Times New Roman" w:cs="Times New Roman"/>
                <w:color w:val="#000000"/>
                <w:sz w:val="24"/>
                <w:szCs w:val="24"/>
              </w:rPr>
              <w:t> 4. Адаптационные и компенсаторные процессы.</w:t>
            </w:r>
          </w:p>
          <w:p>
            <w:pPr>
              <w:jc w:val="both"/>
              <w:spacing w:after="0" w:line="240" w:lineRule="auto"/>
              <w:rPr>
                <w:sz w:val="24"/>
                <w:szCs w:val="24"/>
              </w:rPr>
            </w:pPr>
            <w:r>
              <w:rPr>
                <w:rFonts w:ascii="Times New Roman" w:hAnsi="Times New Roman" w:cs="Times New Roman"/>
                <w:color w:val="#000000"/>
                <w:sz w:val="24"/>
                <w:szCs w:val="24"/>
              </w:rPr>
              <w:t> 5. Формы и направления реабилитационных мероприятий.</w:t>
            </w:r>
          </w:p>
          <w:p>
            <w:pPr>
              <w:jc w:val="both"/>
              <w:spacing w:after="0" w:line="240" w:lineRule="auto"/>
              <w:rPr>
                <w:sz w:val="24"/>
                <w:szCs w:val="24"/>
              </w:rPr>
            </w:pPr>
            <w:r>
              <w:rPr>
                <w:rFonts w:ascii="Times New Roman" w:hAnsi="Times New Roman" w:cs="Times New Roman"/>
                <w:color w:val="#000000"/>
                <w:sz w:val="24"/>
                <w:szCs w:val="24"/>
              </w:rPr>
              <w:t> 6. Понятие психологической коррекции.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 1. Тема. Предмет и задачи психологии детей со сложными недостатками развития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1.Предмет психологии детей со сложными недостатками развития.</w:t>
            </w:r>
          </w:p>
          <w:p>
            <w:pPr>
              <w:jc w:val="left"/>
              <w:spacing w:after="0" w:line="240" w:lineRule="auto"/>
              <w:rPr>
                <w:sz w:val="24"/>
                <w:szCs w:val="24"/>
              </w:rPr>
            </w:pPr>
            <w:r>
              <w:rPr>
                <w:rFonts w:ascii="Times New Roman" w:hAnsi="Times New Roman" w:cs="Times New Roman"/>
                <w:color w:val="#000000"/>
                <w:sz w:val="24"/>
                <w:szCs w:val="24"/>
              </w:rPr>
              <w:t> 2. Задачи психологии детей со сложными нарушениями.</w:t>
            </w:r>
          </w:p>
          <w:p>
            <w:pPr>
              <w:jc w:val="left"/>
              <w:spacing w:after="0" w:line="240" w:lineRule="auto"/>
              <w:rPr>
                <w:sz w:val="24"/>
                <w:szCs w:val="24"/>
              </w:rPr>
            </w:pPr>
            <w:r>
              <w:rPr>
                <w:rFonts w:ascii="Times New Roman" w:hAnsi="Times New Roman" w:cs="Times New Roman"/>
                <w:color w:val="#000000"/>
                <w:sz w:val="24"/>
                <w:szCs w:val="24"/>
              </w:rPr>
              <w:t> 3. Сложный дефект.</w:t>
            </w:r>
          </w:p>
          <w:p>
            <w:pPr>
              <w:jc w:val="left"/>
              <w:spacing w:after="0" w:line="240" w:lineRule="auto"/>
              <w:rPr>
                <w:sz w:val="24"/>
                <w:szCs w:val="24"/>
              </w:rPr>
            </w:pPr>
            <w:r>
              <w:rPr>
                <w:rFonts w:ascii="Times New Roman" w:hAnsi="Times New Roman" w:cs="Times New Roman"/>
                <w:color w:val="#000000"/>
                <w:sz w:val="24"/>
                <w:szCs w:val="24"/>
              </w:rPr>
              <w:t> 4. Пути психолого-педагогической помощи детям и их семьям.</w:t>
            </w:r>
          </w:p>
          <w:p>
            <w:pPr>
              <w:jc w:val="left"/>
              <w:spacing w:after="0" w:line="240" w:lineRule="auto"/>
              <w:rPr>
                <w:sz w:val="24"/>
                <w:szCs w:val="24"/>
              </w:rPr>
            </w:pPr>
            <w:r>
              <w:rPr>
                <w:rFonts w:ascii="Times New Roman" w:hAnsi="Times New Roman" w:cs="Times New Roman"/>
                <w:color w:val="#000000"/>
                <w:sz w:val="24"/>
                <w:szCs w:val="24"/>
              </w:rPr>
              <w:t> 5. Перечислите задачи психологии детей со сложными недостатками развития.</w:t>
            </w:r>
          </w:p>
          <w:p>
            <w:pPr>
              <w:jc w:val="left"/>
              <w:spacing w:after="0" w:line="240" w:lineRule="auto"/>
              <w:rPr>
                <w:sz w:val="24"/>
                <w:szCs w:val="24"/>
              </w:rPr>
            </w:pPr>
            <w:r>
              <w:rPr>
                <w:rFonts w:ascii="Times New Roman" w:hAnsi="Times New Roman" w:cs="Times New Roman"/>
                <w:color w:val="#000000"/>
                <w:sz w:val="24"/>
                <w:szCs w:val="24"/>
              </w:rPr>
              <w:t> 6. Определите пути психолого-педагогической помощи детям со сложными нарушениями развития и их семьям.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 2.Тема. Причины сложных недостатков развития. Классификация сложных нарушений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1.Причины эндогенного, экзогенного характера в происхождении сложных недостатков развития.</w:t>
            </w:r>
          </w:p>
          <w:p>
            <w:pPr>
              <w:jc w:val="left"/>
              <w:spacing w:after="0" w:line="240" w:lineRule="auto"/>
              <w:rPr>
                <w:sz w:val="24"/>
                <w:szCs w:val="24"/>
              </w:rPr>
            </w:pPr>
            <w:r>
              <w:rPr>
                <w:rFonts w:ascii="Times New Roman" w:hAnsi="Times New Roman" w:cs="Times New Roman"/>
                <w:color w:val="#000000"/>
                <w:sz w:val="24"/>
                <w:szCs w:val="24"/>
              </w:rPr>
              <w:t> 2. Классификация слепоглухих А.В. Ярмоленко.</w:t>
            </w:r>
          </w:p>
          <w:p>
            <w:pPr>
              <w:jc w:val="left"/>
              <w:spacing w:after="0" w:line="240" w:lineRule="auto"/>
              <w:rPr>
                <w:sz w:val="24"/>
                <w:szCs w:val="24"/>
              </w:rPr>
            </w:pPr>
            <w:r>
              <w:rPr>
                <w:rFonts w:ascii="Times New Roman" w:hAnsi="Times New Roman" w:cs="Times New Roman"/>
                <w:color w:val="#000000"/>
                <w:sz w:val="24"/>
                <w:szCs w:val="24"/>
              </w:rPr>
              <w:t> 3. Современные классификации сложных нарушений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Тема. Особенности психического развития слепоглухих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left"/>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left"/>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left"/>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1.Современная система специального образования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Особенности психического развития слепоглухих детей.</w:t>
            </w:r>
          </w:p>
        </w:tc>
      </w:tr>
      <w:tr>
        <w:trPr>
          <w:trHeight w:hRule="exact" w:val="21.31518"/>
        </w:trPr>
        <w:tc>
          <w:tcPr>
            <w:tcW w:w="9640" w:type="dxa"/>
          </w:tcPr>
          <w:p/>
        </w:tc>
      </w:tr>
      <w:tr>
        <w:trPr>
          <w:trHeight w:hRule="exact" w:val="834.5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утраченных сенсорных функций.</w:t>
            </w:r>
          </w:p>
          <w:p>
            <w:pPr>
              <w:jc w:val="left"/>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left"/>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pPr>
              <w:jc w:val="left"/>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Клинико-психологические особенности умственно отсталых детей с нарушением.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https://urait.ru/bcode/457133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43.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(ППСиИО)(24)_plx_Психолого-педагогическое сопровождение детей с комплексными нарушениями в развитии</dc:title>
  <dc:creator>FastReport.NET</dc:creator>
</cp:coreProperties>
</file>